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60624B60"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A27C41">
        <w:rPr>
          <w:rFonts w:ascii="Arial" w:eastAsia="MS Mincho" w:hAnsi="Arial" w:cs="Arial"/>
          <w:b/>
          <w:sz w:val="24"/>
          <w:szCs w:val="24"/>
          <w:lang w:eastAsia="ja-JP"/>
        </w:rPr>
        <w:t>0</w:t>
      </w:r>
      <w:r w:rsidR="000D3432">
        <w:rPr>
          <w:rFonts w:ascii="Arial" w:eastAsia="MS Mincho" w:hAnsi="Arial" w:cs="Arial"/>
          <w:b/>
          <w:sz w:val="24"/>
          <w:szCs w:val="24"/>
          <w:lang w:eastAsia="ja-JP"/>
        </w:rPr>
        <w:t>376</w:t>
      </w:r>
    </w:p>
    <w:p w14:paraId="0ECFA204" w14:textId="36C5C4DE"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0D3432">
        <w:rPr>
          <w:rFonts w:ascii="Arial" w:eastAsia="MS Mincho" w:hAnsi="Arial" w:cs="Arial"/>
          <w:b/>
          <w:sz w:val="24"/>
          <w:szCs w:val="24"/>
          <w:lang w:eastAsia="ja-JP"/>
        </w:rPr>
        <w:t xml:space="preserve">revision of </w:t>
      </w:r>
      <w:r w:rsidR="000D3432" w:rsidRPr="001C332D">
        <w:rPr>
          <w:rFonts w:ascii="Arial" w:eastAsia="MS Mincho" w:hAnsi="Arial" w:cs="Arial"/>
          <w:b/>
          <w:sz w:val="24"/>
          <w:szCs w:val="24"/>
          <w:lang w:eastAsia="ja-JP"/>
        </w:rPr>
        <w:t>S1-</w:t>
      </w:r>
      <w:r w:rsidR="000D3432">
        <w:rPr>
          <w:rFonts w:ascii="Arial" w:eastAsia="MS Mincho" w:hAnsi="Arial" w:cs="Arial"/>
          <w:b/>
          <w:sz w:val="24"/>
          <w:szCs w:val="24"/>
          <w:lang w:eastAsia="ja-JP"/>
        </w:rPr>
        <w:t>250057</w:t>
      </w:r>
    </w:p>
    <w:p w14:paraId="4E872F05" w14:textId="77777777" w:rsidR="00B4181D" w:rsidRPr="000D6532" w:rsidRDefault="00B4181D" w:rsidP="00B4181D">
      <w:pPr>
        <w:spacing w:after="0"/>
        <w:rPr>
          <w:rFonts w:ascii="Arial" w:eastAsia="MS Mincho" w:hAnsi="Arial"/>
          <w:sz w:val="24"/>
          <w:szCs w:val="24"/>
          <w:lang w:eastAsia="ja-JP"/>
        </w:rPr>
      </w:pPr>
    </w:p>
    <w:p w14:paraId="6FBD40F6" w14:textId="77777777" w:rsidR="00EE0A79" w:rsidRDefault="00EE0A79" w:rsidP="00EE0A7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4A721F25" w14:textId="657C949A" w:rsidR="00EE0A79" w:rsidRDefault="00EE0A79" w:rsidP="00EE0A79">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Satellite Coverage Optimization Clarification for 6G TR</w:t>
      </w:r>
    </w:p>
    <w:p w14:paraId="172198FF" w14:textId="77777777" w:rsidR="00EE0A79" w:rsidRPr="00E512DA" w:rsidRDefault="00EE0A79" w:rsidP="00EE0A79">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7EF73E35" w14:textId="77777777" w:rsidR="00EE0A79" w:rsidRPr="00E512DA" w:rsidRDefault="00EE0A79" w:rsidP="00EE0A79">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6E1A73B5" w14:textId="77777777" w:rsidR="00EE0A79" w:rsidRDefault="00EE0A79" w:rsidP="00EE0A79">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07D5DBB9" w14:textId="77777777" w:rsidR="00EE0A79" w:rsidRPr="000D6532" w:rsidRDefault="00EE0A79" w:rsidP="00EE0A79">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339A72D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6G, </w:t>
      </w:r>
      <w:r w:rsidR="00903CD3">
        <w:rPr>
          <w:rFonts w:ascii="Arial" w:eastAsia="Calibri" w:hAnsi="Arial" w:cs="Arial"/>
          <w:i/>
          <w:sz w:val="22"/>
          <w:szCs w:val="22"/>
        </w:rPr>
        <w:t>with satellite access</w:t>
      </w:r>
      <w:r w:rsidR="00FD6B20">
        <w:rPr>
          <w:rFonts w:ascii="Arial" w:eastAsia="Calibri" w:hAnsi="Arial" w:cs="Arial"/>
          <w:i/>
          <w:sz w:val="22"/>
          <w:szCs w:val="22"/>
        </w:rPr>
        <w:t xml:space="preserve"> being optimized for coverage per LEO satellite</w:t>
      </w:r>
      <w:r w:rsidR="0048692C">
        <w:rPr>
          <w:rFonts w:ascii="Arial" w:eastAsia="Calibri" w:hAnsi="Arial" w:cs="Arial"/>
          <w:i/>
          <w:sz w:val="22"/>
          <w:szCs w:val="22"/>
        </w:rPr>
        <w:t>, the system must still be able to meet regulatory requirements for determining the location of the</w:t>
      </w:r>
      <w:r w:rsidR="00451163">
        <w:rPr>
          <w:rFonts w:ascii="Arial" w:eastAsia="Calibri" w:hAnsi="Arial" w:cs="Arial"/>
          <w:i/>
          <w:sz w:val="22"/>
          <w:szCs w:val="22"/>
        </w:rPr>
        <w:t xml:space="preserve"> user. This should be clarified in the 6G TR and it is proposed to do so in clause 8.2.6.</w:t>
      </w:r>
      <w:r w:rsidR="00D15A05">
        <w:rPr>
          <w:rFonts w:ascii="Arial" w:eastAsia="Calibri" w:hAnsi="Arial" w:cs="Arial"/>
          <w:i/>
          <w:sz w:val="22"/>
          <w:szCs w:val="22"/>
        </w:rPr>
        <w:t xml:space="preserve"> </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1333AC3A" w14:textId="77777777" w:rsidR="00380188" w:rsidRPr="00380188" w:rsidRDefault="00380188" w:rsidP="00380188">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0" w:name="_Toc184968735"/>
      <w:bookmarkStart w:id="1" w:name="_Toc37790893"/>
      <w:bookmarkStart w:id="2" w:name="_Toc42003842"/>
      <w:bookmarkStart w:id="3" w:name="_Toc50584152"/>
      <w:bookmarkStart w:id="4" w:name="_Toc50584496"/>
      <w:bookmarkStart w:id="5" w:name="_Toc57673339"/>
      <w:bookmarkStart w:id="6" w:name="_Toc178194068"/>
      <w:bookmarkStart w:id="7" w:name="_Toc187910181"/>
      <w:r w:rsidRPr="00380188">
        <w:rPr>
          <w:rFonts w:ascii="Arial" w:hAnsi="Arial"/>
          <w:sz w:val="32"/>
        </w:rPr>
        <w:t>8.2</w:t>
      </w:r>
      <w:r w:rsidRPr="00380188">
        <w:rPr>
          <w:rFonts w:ascii="Arial" w:hAnsi="Arial"/>
          <w:sz w:val="32"/>
        </w:rPr>
        <w:tab/>
        <w:t>Use case on enhanced user experience with sparse LEO satellite deployment</w:t>
      </w:r>
      <w:bookmarkEnd w:id="7"/>
    </w:p>
    <w:p w14:paraId="4062E3EB" w14:textId="77777777" w:rsidR="00380188" w:rsidRPr="00380188" w:rsidRDefault="00380188" w:rsidP="0038018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 w:name="_Toc187910182"/>
      <w:r w:rsidRPr="00380188">
        <w:rPr>
          <w:rFonts w:ascii="Arial" w:hAnsi="Arial"/>
          <w:sz w:val="28"/>
        </w:rPr>
        <w:t>8.2.1</w:t>
      </w:r>
      <w:r w:rsidRPr="00380188">
        <w:rPr>
          <w:rFonts w:ascii="Arial" w:hAnsi="Arial"/>
          <w:sz w:val="28"/>
        </w:rPr>
        <w:tab/>
        <w:t>Description</w:t>
      </w:r>
      <w:bookmarkEnd w:id="8"/>
    </w:p>
    <w:p w14:paraId="2CCE86B7" w14:textId="77777777" w:rsidR="00380188" w:rsidRPr="00380188" w:rsidRDefault="00380188" w:rsidP="00380188">
      <w:pPr>
        <w:overflowPunct w:val="0"/>
        <w:autoSpaceDE w:val="0"/>
        <w:autoSpaceDN w:val="0"/>
        <w:adjustRightInd w:val="0"/>
        <w:textAlignment w:val="baseline"/>
        <w:rPr>
          <w:rFonts w:eastAsia="Calibri"/>
        </w:rPr>
      </w:pPr>
      <w:r w:rsidRPr="00380188">
        <w:t>Different from terrestrial cellular and GEO deployment, the LEO satellite has a moving coverage which requires a new deployment thinking. A satellite operator may have a launch plan for a large size LEO constellation</w:t>
      </w:r>
      <w:r w:rsidRPr="00380188">
        <w:rPr>
          <w:rFonts w:hint="eastAsia"/>
        </w:rPr>
        <w:t>.</w:t>
      </w:r>
      <w:r w:rsidRPr="00380188">
        <w:t xml:space="preserve"> However, the deployment of complete LEO constellation is a long-term task which needs several years or even longer. The deployment is both time consuming and costly. According to the target service area, a satellite operator may choose the sequence of the deployment of satellites, which helps to provide the service to the user of target service area as early as possible. The satellite operator can start the commercialization of the constellation once the number of the satellites is sufficient instead of waiting until the whole constellation has been deployed completely. Even with the un-completely deployed constellation, the satellite operator should guarantee the uninterrupted service for the users. To achieve this, each satellite of the constellation should provide larger coverage compared with the case that the LEO satellites are densely deployed. </w:t>
      </w:r>
    </w:p>
    <w:p w14:paraId="0A12D3E1" w14:textId="77777777" w:rsidR="00380188" w:rsidRPr="00380188" w:rsidRDefault="00380188" w:rsidP="0038018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 w:name="_Toc187910183"/>
      <w:r w:rsidRPr="00380188">
        <w:rPr>
          <w:rFonts w:ascii="Arial" w:hAnsi="Arial"/>
          <w:sz w:val="28"/>
        </w:rPr>
        <w:t>8.2.2</w:t>
      </w:r>
      <w:r w:rsidRPr="00380188">
        <w:rPr>
          <w:rFonts w:ascii="Arial" w:hAnsi="Arial"/>
          <w:sz w:val="28"/>
        </w:rPr>
        <w:tab/>
        <w:t>Pre-conditions</w:t>
      </w:r>
      <w:bookmarkEnd w:id="9"/>
    </w:p>
    <w:p w14:paraId="0F571776" w14:textId="77777777" w:rsidR="00380188" w:rsidRPr="00380188" w:rsidRDefault="00380188" w:rsidP="00380188">
      <w:pPr>
        <w:overflowPunct w:val="0"/>
        <w:autoSpaceDE w:val="0"/>
        <w:autoSpaceDN w:val="0"/>
        <w:adjustRightInd w:val="0"/>
        <w:textAlignment w:val="baseline"/>
        <w:rPr>
          <w:rFonts w:eastAsia="Calibri"/>
        </w:rPr>
      </w:pPr>
      <w:r w:rsidRPr="00380188">
        <w:t xml:space="preserve">Operator A is a satellite operator with launch plans for </w:t>
      </w:r>
      <w:r w:rsidRPr="00380188">
        <w:rPr>
          <w:rFonts w:eastAsia="Arial Unicode MS"/>
        </w:rPr>
        <w:t>a large</w:t>
      </w:r>
      <w:r w:rsidRPr="00380188">
        <w:rPr>
          <w:rFonts w:eastAsia="Arial Unicode MS" w:hint="eastAsia"/>
        </w:rPr>
        <w:t>-</w:t>
      </w:r>
      <w:r w:rsidRPr="00380188">
        <w:rPr>
          <w:rFonts w:eastAsia="Arial Unicode MS"/>
        </w:rPr>
        <w:t>size</w:t>
      </w:r>
      <w:r w:rsidRPr="00380188">
        <w:t xml:space="preserve"> constellation of LEO</w:t>
      </w:r>
      <w:r w:rsidRPr="00380188">
        <w:rPr>
          <w:rFonts w:eastAsia="Arial Unicode MS"/>
        </w:rPr>
        <w:t xml:space="preserve"> satellite</w:t>
      </w:r>
      <w:r w:rsidRPr="00380188">
        <w:t>.</w:t>
      </w:r>
      <w:r w:rsidRPr="00380188">
        <w:rPr>
          <w:rFonts w:hint="eastAsia"/>
        </w:rPr>
        <w:t xml:space="preserve"> Alice</w:t>
      </w:r>
      <w:r w:rsidRPr="00380188">
        <w:t xml:space="preserve"> </w:t>
      </w:r>
      <w:r w:rsidRPr="00380188">
        <w:rPr>
          <w:rFonts w:hint="eastAsia"/>
        </w:rPr>
        <w:t>has</w:t>
      </w:r>
      <w:r w:rsidRPr="00380188">
        <w:t xml:space="preserve"> subscribed the UE direct</w:t>
      </w:r>
      <w:proofErr w:type="spellStart"/>
      <w:r w:rsidRPr="00380188">
        <w:rPr>
          <w:rFonts w:eastAsia="SimSun" w:hint="eastAsia"/>
          <w:lang w:val="en-US" w:eastAsia="zh-CN"/>
        </w:rPr>
        <w:t>ly</w:t>
      </w:r>
      <w:proofErr w:type="spellEnd"/>
      <w:r w:rsidRPr="00380188">
        <w:t xml:space="preserve"> to the satellite service of Operator A and her smartphone is </w:t>
      </w:r>
      <w:r w:rsidRPr="00380188">
        <w:rPr>
          <w:rFonts w:eastAsia="Arial Unicode MS"/>
        </w:rPr>
        <w:t>capable to directly connect with Operator A's satellites</w:t>
      </w:r>
      <w:r w:rsidRPr="00380188">
        <w:t xml:space="preserve">. </w:t>
      </w:r>
    </w:p>
    <w:p w14:paraId="1B2BD09A" w14:textId="77777777" w:rsidR="00380188" w:rsidRPr="00380188" w:rsidRDefault="00380188" w:rsidP="0038018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 w:name="_Toc187910184"/>
      <w:r w:rsidRPr="00380188">
        <w:rPr>
          <w:rFonts w:ascii="Arial" w:hAnsi="Arial"/>
          <w:sz w:val="28"/>
        </w:rPr>
        <w:t>8.2.3</w:t>
      </w:r>
      <w:r w:rsidRPr="00380188">
        <w:rPr>
          <w:rFonts w:ascii="Arial" w:hAnsi="Arial"/>
          <w:sz w:val="28"/>
        </w:rPr>
        <w:tab/>
        <w:t>Service Flows</w:t>
      </w:r>
      <w:bookmarkEnd w:id="10"/>
    </w:p>
    <w:p w14:paraId="7AEE6967" w14:textId="77777777" w:rsidR="00380188" w:rsidRPr="00380188" w:rsidRDefault="00380188" w:rsidP="00380188">
      <w:pPr>
        <w:overflowPunct w:val="0"/>
        <w:autoSpaceDE w:val="0"/>
        <w:autoSpaceDN w:val="0"/>
        <w:adjustRightInd w:val="0"/>
        <w:ind w:left="568" w:hanging="284"/>
        <w:textAlignment w:val="baseline"/>
        <w:rPr>
          <w:lang w:eastAsia="zh-CN"/>
        </w:rPr>
      </w:pPr>
      <w:r w:rsidRPr="00380188">
        <w:t>1.</w:t>
      </w:r>
      <w:r w:rsidRPr="00380188">
        <w:tab/>
        <w:t xml:space="preserve">Operator A plans to deploy a large-size LEO constellation step by step. </w:t>
      </w:r>
    </w:p>
    <w:p w14:paraId="274E7CDF" w14:textId="77777777" w:rsidR="00380188" w:rsidRPr="00380188" w:rsidRDefault="00380188" w:rsidP="00380188">
      <w:pPr>
        <w:overflowPunct w:val="0"/>
        <w:autoSpaceDE w:val="0"/>
        <w:autoSpaceDN w:val="0"/>
        <w:adjustRightInd w:val="0"/>
        <w:ind w:left="568" w:hanging="284"/>
        <w:textAlignment w:val="baseline"/>
        <w:rPr>
          <w:lang w:eastAsia="zh-CN"/>
        </w:rPr>
      </w:pPr>
      <w:r w:rsidRPr="00380188">
        <w:t>2.</w:t>
      </w:r>
      <w:r w:rsidRPr="00380188">
        <w:tab/>
        <w:t xml:space="preserve">Before the deployment of the large-size LEO constellation is complete, Operator A decides to provide connectivity service to users when the sparse constellation with sufficient satellites (e.g. several hundreds) for the target service area has been constructed. Due to the sparse deployments, each satellite needs to support sufficiently long-rang coverage. </w:t>
      </w:r>
    </w:p>
    <w:p w14:paraId="09193295" w14:textId="77777777" w:rsidR="00380188" w:rsidRPr="00380188" w:rsidRDefault="00380188" w:rsidP="00380188">
      <w:pPr>
        <w:overflowPunct w:val="0"/>
        <w:autoSpaceDE w:val="0"/>
        <w:autoSpaceDN w:val="0"/>
        <w:adjustRightInd w:val="0"/>
        <w:ind w:left="568" w:hanging="284"/>
        <w:textAlignment w:val="baseline"/>
        <w:rPr>
          <w:lang w:eastAsia="zh-CN"/>
        </w:rPr>
      </w:pPr>
      <w:r w:rsidRPr="00380188">
        <w:t>3.</w:t>
      </w:r>
      <w:r w:rsidRPr="00380188">
        <w:tab/>
        <w:t xml:space="preserve">Alice is going on a hiking in a mountain area with her smartphone. She noticed that there is no terrestrial network </w:t>
      </w:r>
      <w:proofErr w:type="gramStart"/>
      <w:r w:rsidRPr="00380188">
        <w:t>coverage</w:t>
      </w:r>
      <w:proofErr w:type="gramEnd"/>
      <w:r w:rsidRPr="00380188">
        <w:t xml:space="preserve"> and her smartphone has switched to the Operator A's satellite network. When she is on the way, she picks up a call from her mother. She talks with her mother for several minutes. During the call, there is no interruption since the satellites provide the continuous coverage. </w:t>
      </w:r>
    </w:p>
    <w:p w14:paraId="26B6411E" w14:textId="77777777" w:rsidR="00380188" w:rsidRPr="00380188" w:rsidRDefault="00380188" w:rsidP="00380188">
      <w:pPr>
        <w:overflowPunct w:val="0"/>
        <w:autoSpaceDE w:val="0"/>
        <w:autoSpaceDN w:val="0"/>
        <w:adjustRightInd w:val="0"/>
        <w:ind w:left="568" w:hanging="284"/>
        <w:textAlignment w:val="baseline"/>
        <w:rPr>
          <w:lang w:eastAsia="zh-CN"/>
        </w:rPr>
      </w:pPr>
      <w:r w:rsidRPr="00380188">
        <w:lastRenderedPageBreak/>
        <w:t>4.</w:t>
      </w:r>
      <w:r w:rsidRPr="00380188">
        <w:tab/>
        <w:t xml:space="preserve">After walking for a long time, Alice takes a break, meanwhile she browses the web to search some information on the hiking route using her smartphone. There is also no interruption during the internet access. After the break, Alice continues the hiking. </w:t>
      </w:r>
    </w:p>
    <w:p w14:paraId="38ECDE36" w14:textId="77777777" w:rsidR="00380188" w:rsidRPr="00380188" w:rsidRDefault="00380188" w:rsidP="0038018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187910185"/>
      <w:r w:rsidRPr="00380188">
        <w:rPr>
          <w:rFonts w:ascii="Arial" w:hAnsi="Arial"/>
          <w:sz w:val="28"/>
        </w:rPr>
        <w:t>8.2.4</w:t>
      </w:r>
      <w:r w:rsidRPr="00380188">
        <w:rPr>
          <w:rFonts w:ascii="Arial" w:hAnsi="Arial"/>
          <w:sz w:val="28"/>
        </w:rPr>
        <w:tab/>
      </w:r>
      <w:proofErr w:type="gramStart"/>
      <w:r w:rsidRPr="00380188">
        <w:rPr>
          <w:rFonts w:ascii="Arial" w:hAnsi="Arial"/>
          <w:sz w:val="28"/>
        </w:rPr>
        <w:t>Post-conditions</w:t>
      </w:r>
      <w:bookmarkEnd w:id="11"/>
      <w:proofErr w:type="gramEnd"/>
    </w:p>
    <w:p w14:paraId="72158DF0" w14:textId="77777777" w:rsidR="00380188" w:rsidRPr="00380188" w:rsidRDefault="00380188" w:rsidP="00380188">
      <w:pPr>
        <w:overflowPunct w:val="0"/>
        <w:autoSpaceDE w:val="0"/>
        <w:autoSpaceDN w:val="0"/>
        <w:adjustRightInd w:val="0"/>
        <w:textAlignment w:val="baseline"/>
        <w:rPr>
          <w:rFonts w:eastAsia="Calibri"/>
        </w:rPr>
      </w:pPr>
      <w:r w:rsidRPr="00380188">
        <w:t>Thanks to the support of service using LEO satellites access with spares satellite deployment, Operator A can start the commercial usage of the constellation even though the constellation is sparse, while the users can have a good experience of the satellite communication in the constellation's early deployment stage.</w:t>
      </w:r>
    </w:p>
    <w:p w14:paraId="3FF3259A" w14:textId="77777777" w:rsidR="00380188" w:rsidRPr="00380188" w:rsidRDefault="00380188" w:rsidP="0038018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 w:name="_Toc187910186"/>
      <w:r w:rsidRPr="00380188">
        <w:rPr>
          <w:rFonts w:ascii="Arial" w:hAnsi="Arial"/>
          <w:sz w:val="28"/>
        </w:rPr>
        <w:t>8.2.5</w:t>
      </w:r>
      <w:r w:rsidRPr="00380188">
        <w:rPr>
          <w:rFonts w:ascii="Arial" w:hAnsi="Arial"/>
          <w:sz w:val="28"/>
        </w:rPr>
        <w:tab/>
        <w:t>Existing features partly or fully covering the use case functionality</w:t>
      </w:r>
      <w:bookmarkEnd w:id="12"/>
    </w:p>
    <w:p w14:paraId="6DF650B2" w14:textId="77777777" w:rsidR="00380188" w:rsidRPr="00380188" w:rsidRDefault="00380188" w:rsidP="00380188">
      <w:pPr>
        <w:overflowPunct w:val="0"/>
        <w:autoSpaceDE w:val="0"/>
        <w:autoSpaceDN w:val="0"/>
        <w:adjustRightInd w:val="0"/>
        <w:textAlignment w:val="baseline"/>
      </w:pPr>
      <w:r w:rsidRPr="00380188">
        <w:t xml:space="preserve">Clause 6.46 of </w:t>
      </w:r>
      <w:r w:rsidRPr="00380188">
        <w:rPr>
          <w:highlight w:val="green"/>
        </w:rPr>
        <w:t xml:space="preserve">TS </w:t>
      </w:r>
      <w:bookmarkStart w:id="13" w:name="MCCTEMPBM_00000039"/>
      <w:r w:rsidRPr="00380188">
        <w:rPr>
          <w:highlight w:val="green"/>
        </w:rPr>
        <w:t>22.261</w:t>
      </w:r>
      <w:r w:rsidRPr="00380188">
        <w:rPr>
          <w:rFonts w:eastAsia="SimSun" w:hint="eastAsia"/>
          <w:highlight w:val="green"/>
          <w:lang w:val="en-US" w:eastAsia="zh-CN"/>
        </w:rPr>
        <w:t xml:space="preserve"> [14]</w:t>
      </w:r>
      <w:r w:rsidRPr="00380188">
        <w:t xml:space="preserve"> d</w:t>
      </w:r>
      <w:bookmarkEnd w:id="13"/>
      <w:r w:rsidRPr="00380188">
        <w:t xml:space="preserve">efines the requirements for 5G systems with satellite access. Clause 7.4 of TS </w:t>
      </w:r>
      <w:bookmarkStart w:id="14" w:name="MCCTEMPBM_00000040"/>
      <w:r w:rsidRPr="00380188">
        <w:t>22.261</w:t>
      </w:r>
      <w:r w:rsidRPr="00380188">
        <w:rPr>
          <w:rFonts w:eastAsia="SimSun" w:hint="eastAsia"/>
          <w:highlight w:val="green"/>
          <w:lang w:val="en-US" w:eastAsia="zh-CN"/>
        </w:rPr>
        <w:t xml:space="preserve"> [14]</w:t>
      </w:r>
      <w:r w:rsidRPr="00380188">
        <w:t xml:space="preserve"> d</w:t>
      </w:r>
      <w:bookmarkEnd w:id="14"/>
      <w:r w:rsidRPr="00380188">
        <w:t>efines the KPIs for 5G systems with satellite access. This use case proposes new requirements for satellite access in case of sparse LEO satellite constellation.</w:t>
      </w:r>
    </w:p>
    <w:p w14:paraId="12E2A855" w14:textId="47C5EF51" w:rsidR="005D1A47" w:rsidRPr="005D1A47" w:rsidRDefault="005D1A47" w:rsidP="005D1A4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5D1A47">
        <w:rPr>
          <w:rFonts w:ascii="Arial" w:hAnsi="Arial"/>
          <w:sz w:val="28"/>
        </w:rPr>
        <w:t>8.2.6</w:t>
      </w:r>
      <w:r w:rsidRPr="005D1A47">
        <w:rPr>
          <w:rFonts w:ascii="Arial" w:hAnsi="Arial"/>
          <w:sz w:val="28"/>
        </w:rPr>
        <w:tab/>
        <w:t>Potential New Requirements needed to support the use case</w:t>
      </w:r>
      <w:bookmarkEnd w:id="0"/>
    </w:p>
    <w:p w14:paraId="1C607C1B" w14:textId="01318688" w:rsidR="005D1A47" w:rsidRPr="005D1A47" w:rsidRDefault="005D1A47" w:rsidP="005D1A47">
      <w:pPr>
        <w:overflowPunct w:val="0"/>
        <w:autoSpaceDE w:val="0"/>
        <w:autoSpaceDN w:val="0"/>
        <w:adjustRightInd w:val="0"/>
        <w:spacing w:after="0"/>
        <w:textAlignment w:val="baseline"/>
        <w:rPr>
          <w:rFonts w:ascii="Arial" w:hAnsi="Arial"/>
          <w:sz w:val="32"/>
          <w:lang w:eastAsia="zh-CN"/>
        </w:rPr>
      </w:pPr>
      <w:r w:rsidRPr="005D1A47">
        <w:t>[</w:t>
      </w:r>
      <w:r w:rsidRPr="005D1A47">
        <w:rPr>
          <w:rFonts w:hint="eastAsia"/>
        </w:rPr>
        <w:t>P</w:t>
      </w:r>
      <w:r w:rsidRPr="005D1A47">
        <w:t>R</w:t>
      </w:r>
      <w:r w:rsidRPr="005D1A47">
        <w:rPr>
          <w:rFonts w:eastAsia="SimSun" w:hint="eastAsia"/>
          <w:lang w:val="en-US" w:eastAsia="zh-CN"/>
        </w:rPr>
        <w:t xml:space="preserve"> </w:t>
      </w:r>
      <w:r w:rsidRPr="005D1A47">
        <w:rPr>
          <w:rFonts w:hint="eastAsia"/>
          <w:lang w:eastAsia="zh-CN"/>
        </w:rPr>
        <w:t>8</w:t>
      </w:r>
      <w:r w:rsidRPr="005D1A47">
        <w:rPr>
          <w:rFonts w:hint="eastAsia"/>
        </w:rPr>
        <w:t>.</w:t>
      </w:r>
      <w:r w:rsidRPr="005D1A47">
        <w:rPr>
          <w:rFonts w:hint="eastAsia"/>
          <w:lang w:eastAsia="zh-CN"/>
        </w:rPr>
        <w:t>2</w:t>
      </w:r>
      <w:r w:rsidRPr="005D1A47">
        <w:t>.6</w:t>
      </w:r>
      <w:r w:rsidRPr="005D1A47">
        <w:rPr>
          <w:rFonts w:hint="eastAsia"/>
        </w:rPr>
        <w:t>-</w:t>
      </w:r>
      <w:r w:rsidRPr="005D1A47">
        <w:t>1]: The 6G system with satellite access shall optimize the coverage per LEO satellite</w:t>
      </w:r>
      <w:ins w:id="15" w:author="Selvam Rengasami" w:date="2025-01-29T12:51:00Z" w16du:dateUtc="2025-01-29T17:51:00Z">
        <w:r>
          <w:t xml:space="preserve"> </w:t>
        </w:r>
        <w:proofErr w:type="gramStart"/>
        <w:r>
          <w:t>taking into account</w:t>
        </w:r>
        <w:proofErr w:type="gramEnd"/>
        <w:r>
          <w:t xml:space="preserve"> the LEO constellation satellite density</w:t>
        </w:r>
        <w:r w:rsidR="00BE4613">
          <w:t>, w</w:t>
        </w:r>
      </w:ins>
      <w:ins w:id="16" w:author="Selvam Rengasami" w:date="2025-01-29T12:52:00Z" w16du:dateUtc="2025-01-29T17:52:00Z">
        <w:r w:rsidR="00BE4613">
          <w:t xml:space="preserve">hile maintaining the ability to meet regulatory requirements for </w:t>
        </w:r>
        <w:r w:rsidR="009F5176">
          <w:t>determining the location of the user</w:t>
        </w:r>
      </w:ins>
      <w:r w:rsidRPr="005D1A47">
        <w:t>.</w:t>
      </w:r>
    </w:p>
    <w:p w14:paraId="00D20488" w14:textId="77777777" w:rsidR="00EC17FE" w:rsidRDefault="00EC17FE" w:rsidP="00831B84">
      <w:pPr>
        <w:pStyle w:val="Heading1"/>
      </w:pPr>
    </w:p>
    <w:p w14:paraId="6986CCB3" w14:textId="77777777" w:rsidR="00D84D43" w:rsidRPr="00D84D43" w:rsidRDefault="00D84D43" w:rsidP="00D84D43"/>
    <w:bookmarkEnd w:id="1"/>
    <w:bookmarkEnd w:id="2"/>
    <w:bookmarkEnd w:id="3"/>
    <w:bookmarkEnd w:id="4"/>
    <w:bookmarkEnd w:id="5"/>
    <w:bookmarkEnd w:id="6"/>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0B4F"/>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432"/>
    <w:rsid w:val="000D382E"/>
    <w:rsid w:val="000D5C89"/>
    <w:rsid w:val="000D60A4"/>
    <w:rsid w:val="000D6532"/>
    <w:rsid w:val="000D71CB"/>
    <w:rsid w:val="000D79FE"/>
    <w:rsid w:val="000E260D"/>
    <w:rsid w:val="000E2CB4"/>
    <w:rsid w:val="000E45F9"/>
    <w:rsid w:val="000E65F3"/>
    <w:rsid w:val="000F296C"/>
    <w:rsid w:val="000F2A28"/>
    <w:rsid w:val="000F5B38"/>
    <w:rsid w:val="0010172A"/>
    <w:rsid w:val="00102FA6"/>
    <w:rsid w:val="00104151"/>
    <w:rsid w:val="001066E6"/>
    <w:rsid w:val="00112487"/>
    <w:rsid w:val="001124BF"/>
    <w:rsid w:val="00112547"/>
    <w:rsid w:val="00112828"/>
    <w:rsid w:val="0011299C"/>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D54"/>
    <w:rsid w:val="00293D0D"/>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09F8"/>
    <w:rsid w:val="00375941"/>
    <w:rsid w:val="00380188"/>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4190E"/>
    <w:rsid w:val="00450B4D"/>
    <w:rsid w:val="00451163"/>
    <w:rsid w:val="00451394"/>
    <w:rsid w:val="004532B3"/>
    <w:rsid w:val="0045332A"/>
    <w:rsid w:val="004563B3"/>
    <w:rsid w:val="004617B2"/>
    <w:rsid w:val="00470A49"/>
    <w:rsid w:val="00473C5D"/>
    <w:rsid w:val="0047471E"/>
    <w:rsid w:val="004833C6"/>
    <w:rsid w:val="00483CE8"/>
    <w:rsid w:val="00484287"/>
    <w:rsid w:val="00484761"/>
    <w:rsid w:val="0048692C"/>
    <w:rsid w:val="00490233"/>
    <w:rsid w:val="004931B8"/>
    <w:rsid w:val="00494B35"/>
    <w:rsid w:val="004962D7"/>
    <w:rsid w:val="00496F7D"/>
    <w:rsid w:val="00497F70"/>
    <w:rsid w:val="004A0796"/>
    <w:rsid w:val="004A0D62"/>
    <w:rsid w:val="004A16A3"/>
    <w:rsid w:val="004A201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18E3"/>
    <w:rsid w:val="005037FC"/>
    <w:rsid w:val="00514342"/>
    <w:rsid w:val="0052645D"/>
    <w:rsid w:val="00530E7F"/>
    <w:rsid w:val="005368E4"/>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5C90"/>
    <w:rsid w:val="005B6ED5"/>
    <w:rsid w:val="005C1703"/>
    <w:rsid w:val="005C2065"/>
    <w:rsid w:val="005D04DD"/>
    <w:rsid w:val="005D04E3"/>
    <w:rsid w:val="005D1A47"/>
    <w:rsid w:val="005D2E8F"/>
    <w:rsid w:val="005D3336"/>
    <w:rsid w:val="005D48DD"/>
    <w:rsid w:val="005D5E5A"/>
    <w:rsid w:val="005E0894"/>
    <w:rsid w:val="005E2110"/>
    <w:rsid w:val="005E5CB1"/>
    <w:rsid w:val="005F04D1"/>
    <w:rsid w:val="005F29C0"/>
    <w:rsid w:val="005F4AA3"/>
    <w:rsid w:val="005F7D94"/>
    <w:rsid w:val="006037BE"/>
    <w:rsid w:val="006044E7"/>
    <w:rsid w:val="00606A0F"/>
    <w:rsid w:val="00614AD9"/>
    <w:rsid w:val="00615E56"/>
    <w:rsid w:val="00617E63"/>
    <w:rsid w:val="00622C0A"/>
    <w:rsid w:val="00623FBE"/>
    <w:rsid w:val="0062719B"/>
    <w:rsid w:val="006276D7"/>
    <w:rsid w:val="00632611"/>
    <w:rsid w:val="00632FB2"/>
    <w:rsid w:val="0063435E"/>
    <w:rsid w:val="00635601"/>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73C4A"/>
    <w:rsid w:val="0087567E"/>
    <w:rsid w:val="00877268"/>
    <w:rsid w:val="00877518"/>
    <w:rsid w:val="00877C18"/>
    <w:rsid w:val="008800BB"/>
    <w:rsid w:val="0088493E"/>
    <w:rsid w:val="00884A9E"/>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B4D"/>
    <w:rsid w:val="008D2F6B"/>
    <w:rsid w:val="008D37FF"/>
    <w:rsid w:val="008D5EA8"/>
    <w:rsid w:val="008D65DA"/>
    <w:rsid w:val="008D6C64"/>
    <w:rsid w:val="008D701F"/>
    <w:rsid w:val="008E16EC"/>
    <w:rsid w:val="008E19AC"/>
    <w:rsid w:val="008E395D"/>
    <w:rsid w:val="008E6E55"/>
    <w:rsid w:val="00900798"/>
    <w:rsid w:val="009026B6"/>
    <w:rsid w:val="00902C55"/>
    <w:rsid w:val="00903989"/>
    <w:rsid w:val="00903CD3"/>
    <w:rsid w:val="00905E77"/>
    <w:rsid w:val="009061A9"/>
    <w:rsid w:val="00906720"/>
    <w:rsid w:val="009126EF"/>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3B88"/>
    <w:rsid w:val="009D585E"/>
    <w:rsid w:val="009E182F"/>
    <w:rsid w:val="009E274E"/>
    <w:rsid w:val="009E41D1"/>
    <w:rsid w:val="009E6D7B"/>
    <w:rsid w:val="009E725E"/>
    <w:rsid w:val="009F13C6"/>
    <w:rsid w:val="009F5176"/>
    <w:rsid w:val="009F7B78"/>
    <w:rsid w:val="00A025E9"/>
    <w:rsid w:val="00A04407"/>
    <w:rsid w:val="00A06958"/>
    <w:rsid w:val="00A12566"/>
    <w:rsid w:val="00A12EAB"/>
    <w:rsid w:val="00A1658F"/>
    <w:rsid w:val="00A17457"/>
    <w:rsid w:val="00A25D9F"/>
    <w:rsid w:val="00A27C41"/>
    <w:rsid w:val="00A27EFC"/>
    <w:rsid w:val="00A32C14"/>
    <w:rsid w:val="00A35181"/>
    <w:rsid w:val="00A36F97"/>
    <w:rsid w:val="00A40CE8"/>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A44"/>
    <w:rsid w:val="00A978B2"/>
    <w:rsid w:val="00AA0C0A"/>
    <w:rsid w:val="00AA7011"/>
    <w:rsid w:val="00AA75BA"/>
    <w:rsid w:val="00AB0866"/>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AAD"/>
    <w:rsid w:val="00B83D9F"/>
    <w:rsid w:val="00B85A66"/>
    <w:rsid w:val="00B85E0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4613"/>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03B0"/>
    <w:rsid w:val="00D11D3D"/>
    <w:rsid w:val="00D11EE6"/>
    <w:rsid w:val="00D11FE1"/>
    <w:rsid w:val="00D13400"/>
    <w:rsid w:val="00D1484A"/>
    <w:rsid w:val="00D14A35"/>
    <w:rsid w:val="00D15099"/>
    <w:rsid w:val="00D15A05"/>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81C38"/>
    <w:rsid w:val="00D84D43"/>
    <w:rsid w:val="00D84DF5"/>
    <w:rsid w:val="00D851DA"/>
    <w:rsid w:val="00D853E5"/>
    <w:rsid w:val="00D85B43"/>
    <w:rsid w:val="00D8736A"/>
    <w:rsid w:val="00D91BF8"/>
    <w:rsid w:val="00D92FC8"/>
    <w:rsid w:val="00D95A27"/>
    <w:rsid w:val="00DA079A"/>
    <w:rsid w:val="00DA2D12"/>
    <w:rsid w:val="00DA316A"/>
    <w:rsid w:val="00DA3E13"/>
    <w:rsid w:val="00DA4BB6"/>
    <w:rsid w:val="00DA6586"/>
    <w:rsid w:val="00DA6EE6"/>
    <w:rsid w:val="00DB2F14"/>
    <w:rsid w:val="00DB32C1"/>
    <w:rsid w:val="00DB4029"/>
    <w:rsid w:val="00DB4CBE"/>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226D"/>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B6812"/>
    <w:rsid w:val="00EC17FE"/>
    <w:rsid w:val="00EC1CE1"/>
    <w:rsid w:val="00EC4F36"/>
    <w:rsid w:val="00EC559E"/>
    <w:rsid w:val="00EC5B71"/>
    <w:rsid w:val="00EC6D32"/>
    <w:rsid w:val="00EC7374"/>
    <w:rsid w:val="00ED534C"/>
    <w:rsid w:val="00ED6A03"/>
    <w:rsid w:val="00ED7211"/>
    <w:rsid w:val="00EE0A79"/>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D6B20"/>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628</Words>
  <Characters>3582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51</cp:revision>
  <dcterms:created xsi:type="dcterms:W3CDTF">2024-11-22T20:55:00Z</dcterms:created>
  <dcterms:modified xsi:type="dcterms:W3CDTF">2025-02-19T06:42:00Z</dcterms:modified>
</cp:coreProperties>
</file>